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EE" w:rsidRPr="00CA5257" w:rsidRDefault="00722281" w:rsidP="00CA5257">
      <w:pPr>
        <w:jc w:val="center"/>
        <w:rPr>
          <w:rFonts w:eastAsia="SimSun"/>
          <w:b/>
          <w:sz w:val="36"/>
        </w:rPr>
      </w:pPr>
      <w:r>
        <w:rPr>
          <w:rFonts w:eastAsia="SimSun"/>
          <w:b/>
          <w:sz w:val="36"/>
        </w:rPr>
        <w:t>Corrigendum</w:t>
      </w:r>
    </w:p>
    <w:p w:rsidR="00775A29" w:rsidRDefault="00775A29" w:rsidP="00C640E2">
      <w:pPr>
        <w:rPr>
          <w:rFonts w:eastAsia="SimSun"/>
        </w:rPr>
      </w:pPr>
    </w:p>
    <w:p w:rsidR="00722281" w:rsidRDefault="00722281" w:rsidP="00CA5257">
      <w:pPr>
        <w:pStyle w:val="ListParagraph"/>
        <w:numPr>
          <w:ilvl w:val="0"/>
          <w:numId w:val="28"/>
        </w:numPr>
        <w:jc w:val="both"/>
        <w:rPr>
          <w:rFonts w:eastAsia="SimSun"/>
        </w:rPr>
      </w:pPr>
      <w:r>
        <w:rPr>
          <w:rFonts w:eastAsia="SimSun"/>
        </w:rPr>
        <w:t>In the continuation of our advertisement uploaded on 22</w:t>
      </w:r>
      <w:r w:rsidRPr="00722281">
        <w:rPr>
          <w:rFonts w:eastAsia="SimSun"/>
          <w:vertAlign w:val="superscript"/>
        </w:rPr>
        <w:t>th</w:t>
      </w:r>
      <w:r>
        <w:rPr>
          <w:rFonts w:eastAsia="SimSun"/>
        </w:rPr>
        <w:t xml:space="preserve"> January 2019 regarding Consultancy Services of Reconstruction of AJK University </w:t>
      </w:r>
      <w:proofErr w:type="spellStart"/>
      <w:r>
        <w:rPr>
          <w:rFonts w:eastAsia="SimSun"/>
        </w:rPr>
        <w:t>Chotta</w:t>
      </w:r>
      <w:proofErr w:type="spellEnd"/>
      <w:r>
        <w:rPr>
          <w:rFonts w:eastAsia="SimSun"/>
        </w:rPr>
        <w:t xml:space="preserve"> Gala Campus </w:t>
      </w:r>
      <w:proofErr w:type="spellStart"/>
      <w:r>
        <w:rPr>
          <w:rFonts w:eastAsia="SimSun"/>
        </w:rPr>
        <w:t>Rawalakot</w:t>
      </w:r>
      <w:proofErr w:type="spellEnd"/>
      <w:r>
        <w:rPr>
          <w:rFonts w:eastAsia="SimSun"/>
        </w:rPr>
        <w:t>.</w:t>
      </w:r>
    </w:p>
    <w:p w:rsidR="00722281" w:rsidRDefault="00722281" w:rsidP="00722281">
      <w:pPr>
        <w:pStyle w:val="ListParagraph"/>
        <w:jc w:val="both"/>
        <w:rPr>
          <w:rFonts w:eastAsia="SimSun"/>
        </w:rPr>
      </w:pPr>
    </w:p>
    <w:p w:rsidR="00722281" w:rsidRDefault="00722281" w:rsidP="00CA5257">
      <w:pPr>
        <w:pStyle w:val="ListParagraph"/>
        <w:numPr>
          <w:ilvl w:val="0"/>
          <w:numId w:val="28"/>
        </w:numPr>
        <w:jc w:val="both"/>
        <w:rPr>
          <w:rFonts w:eastAsia="SimSun"/>
        </w:rPr>
      </w:pPr>
      <w:r>
        <w:rPr>
          <w:rFonts w:eastAsia="SimSun"/>
        </w:rPr>
        <w:t xml:space="preserve">Last line of para 04 in the above referred advertisement i.e. “ERRA reserves the right to reject and or all the applications without assigning any reason(s) thereof” may be read as “ERRA </w:t>
      </w:r>
      <w:r w:rsidR="00C87305">
        <w:rPr>
          <w:rFonts w:eastAsia="SimSun"/>
        </w:rPr>
        <w:t>may reject all bids or proposal</w:t>
      </w:r>
      <w:r w:rsidR="00801B36">
        <w:rPr>
          <w:rFonts w:eastAsia="SimSun"/>
        </w:rPr>
        <w:t>s</w:t>
      </w:r>
      <w:r w:rsidR="00C87305">
        <w:rPr>
          <w:rFonts w:eastAsia="SimSun"/>
        </w:rPr>
        <w:t xml:space="preserve"> at any time prior to the acceptance of bid</w:t>
      </w:r>
      <w:r w:rsidR="00801B36">
        <w:rPr>
          <w:rFonts w:eastAsia="SimSun"/>
        </w:rPr>
        <w:t xml:space="preserve"> or proposal</w:t>
      </w:r>
      <w:r>
        <w:rPr>
          <w:rFonts w:eastAsia="SimSun"/>
        </w:rPr>
        <w:t>”. The applications complete in all respect should reach</w:t>
      </w:r>
      <w:r w:rsidR="00C87305">
        <w:rPr>
          <w:rFonts w:eastAsia="SimSun"/>
        </w:rPr>
        <w:t xml:space="preserve"> the undersigned on or before 08</w:t>
      </w:r>
      <w:r w:rsidRPr="00722281">
        <w:rPr>
          <w:rFonts w:eastAsia="SimSun"/>
          <w:vertAlign w:val="superscript"/>
        </w:rPr>
        <w:t>th</w:t>
      </w:r>
      <w:r>
        <w:rPr>
          <w:rFonts w:eastAsia="SimSun"/>
        </w:rPr>
        <w:t xml:space="preserve"> February 2019 instead of 31</w:t>
      </w:r>
      <w:r w:rsidRPr="00722281">
        <w:rPr>
          <w:rFonts w:eastAsia="SimSun"/>
          <w:vertAlign w:val="superscript"/>
        </w:rPr>
        <w:t>st</w:t>
      </w:r>
      <w:r>
        <w:rPr>
          <w:rFonts w:eastAsia="SimSun"/>
        </w:rPr>
        <w:t xml:space="preserve"> January 2019.</w:t>
      </w:r>
    </w:p>
    <w:p w:rsidR="00F7652A" w:rsidRDefault="00F7652A" w:rsidP="00F7652A">
      <w:pPr>
        <w:pStyle w:val="ListParagraph"/>
        <w:jc w:val="center"/>
        <w:rPr>
          <w:rFonts w:eastAsia="SimSun"/>
        </w:rPr>
      </w:pPr>
    </w:p>
    <w:p w:rsidR="00C87305" w:rsidRDefault="00C87305" w:rsidP="00F7652A">
      <w:pPr>
        <w:pStyle w:val="ListParagraph"/>
        <w:jc w:val="center"/>
        <w:rPr>
          <w:rFonts w:eastAsia="SimSun"/>
        </w:rPr>
      </w:pPr>
    </w:p>
    <w:p w:rsidR="00CA5257" w:rsidRPr="00FB4AD6" w:rsidRDefault="00F7652A" w:rsidP="00F7652A">
      <w:pPr>
        <w:pStyle w:val="ListParagraph"/>
        <w:jc w:val="center"/>
        <w:rPr>
          <w:rFonts w:eastAsia="SimSun"/>
          <w:b/>
        </w:rPr>
      </w:pPr>
      <w:r w:rsidRPr="00FB4AD6">
        <w:rPr>
          <w:rFonts w:eastAsia="SimSun"/>
          <w:b/>
        </w:rPr>
        <w:t xml:space="preserve">Director </w:t>
      </w:r>
      <w:r w:rsidR="00CA5257" w:rsidRPr="00FB4AD6">
        <w:rPr>
          <w:rFonts w:eastAsia="SimSun"/>
          <w:b/>
        </w:rPr>
        <w:t>Donor SPC – ERRA HQ</w:t>
      </w:r>
    </w:p>
    <w:p w:rsidR="00CA5257" w:rsidRPr="00FB4AD6" w:rsidRDefault="00CA5257" w:rsidP="00F7652A">
      <w:pPr>
        <w:pStyle w:val="ListParagraph"/>
        <w:jc w:val="center"/>
        <w:rPr>
          <w:rFonts w:eastAsia="SimSun"/>
          <w:b/>
        </w:rPr>
      </w:pPr>
      <w:r w:rsidRPr="00FB4AD6">
        <w:rPr>
          <w:rFonts w:eastAsia="SimSun"/>
          <w:b/>
        </w:rPr>
        <w:t xml:space="preserve">Main </w:t>
      </w:r>
      <w:proofErr w:type="spellStart"/>
      <w:r w:rsidRPr="00FB4AD6">
        <w:rPr>
          <w:rFonts w:eastAsia="SimSun"/>
          <w:b/>
        </w:rPr>
        <w:t>Murree</w:t>
      </w:r>
      <w:proofErr w:type="spellEnd"/>
      <w:r w:rsidRPr="00FB4AD6">
        <w:rPr>
          <w:rFonts w:eastAsia="SimSun"/>
          <w:b/>
        </w:rPr>
        <w:t xml:space="preserve"> Road, Opposite </w:t>
      </w:r>
      <w:proofErr w:type="spellStart"/>
      <w:r w:rsidRPr="00FB4AD6">
        <w:rPr>
          <w:rFonts w:eastAsia="SimSun"/>
          <w:b/>
        </w:rPr>
        <w:t>Margalla</w:t>
      </w:r>
      <w:proofErr w:type="spellEnd"/>
      <w:r w:rsidRPr="00FB4AD6">
        <w:rPr>
          <w:rFonts w:eastAsia="SimSun"/>
          <w:b/>
        </w:rPr>
        <w:t xml:space="preserve"> Town, Islamabad, Phone # 051-9030997</w:t>
      </w:r>
    </w:p>
    <w:sectPr w:rsidR="00CA5257" w:rsidRPr="00FB4AD6" w:rsidSect="00342EDC">
      <w:headerReference w:type="default" r:id="rId8"/>
      <w:pgSz w:w="12240" w:h="15840"/>
      <w:pgMar w:top="1260" w:right="900" w:bottom="720" w:left="63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E8E" w:rsidRDefault="002C0E8E" w:rsidP="00E72E46">
      <w:r>
        <w:separator/>
      </w:r>
    </w:p>
  </w:endnote>
  <w:endnote w:type="continuationSeparator" w:id="0">
    <w:p w:rsidR="002C0E8E" w:rsidRDefault="002C0E8E" w:rsidP="00E7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E8E" w:rsidRDefault="002C0E8E" w:rsidP="00E72E46">
      <w:r>
        <w:separator/>
      </w:r>
    </w:p>
  </w:footnote>
  <w:footnote w:type="continuationSeparator" w:id="0">
    <w:p w:rsidR="002C0E8E" w:rsidRDefault="002C0E8E" w:rsidP="00E72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49" w:type="dxa"/>
      <w:tblInd w:w="198" w:type="dxa"/>
      <w:tblLayout w:type="fixed"/>
      <w:tblCellMar>
        <w:left w:w="0" w:type="dxa"/>
        <w:right w:w="0" w:type="dxa"/>
      </w:tblCellMar>
      <w:tblLook w:val="04A0" w:firstRow="1" w:lastRow="0" w:firstColumn="1" w:lastColumn="0" w:noHBand="0" w:noVBand="1"/>
    </w:tblPr>
    <w:tblGrid>
      <w:gridCol w:w="1710"/>
      <w:gridCol w:w="6840"/>
      <w:gridCol w:w="1699"/>
    </w:tblGrid>
    <w:tr w:rsidR="00E72E46" w:rsidTr="00CA5257">
      <w:trPr>
        <w:trHeight w:val="1269"/>
      </w:trPr>
      <w:tc>
        <w:tcPr>
          <w:tcW w:w="1710" w:type="dxa"/>
          <w:tcMar>
            <w:top w:w="0" w:type="dxa"/>
            <w:left w:w="108" w:type="dxa"/>
            <w:bottom w:w="0" w:type="dxa"/>
            <w:right w:w="108" w:type="dxa"/>
          </w:tcMar>
        </w:tcPr>
        <w:p w:rsidR="00E72E46" w:rsidRDefault="00E72E46" w:rsidP="00377D0E">
          <w:pPr>
            <w:tabs>
              <w:tab w:val="left" w:pos="720"/>
            </w:tabs>
            <w:spacing w:line="480" w:lineRule="auto"/>
            <w:ind w:right="634"/>
            <w:rPr>
              <w:rFonts w:ascii="Arial" w:hAnsi="Arial" w:cs="Arial"/>
            </w:rPr>
          </w:pPr>
          <w:r>
            <w:rPr>
              <w:rFonts w:ascii="Arial" w:hAnsi="Arial" w:cs="Arial"/>
              <w:b/>
              <w:bCs/>
            </w:rPr>
            <w:br w:type="page"/>
          </w:r>
          <w:r>
            <w:br w:type="page"/>
          </w:r>
          <w:r>
            <w:rPr>
              <w:noProof/>
            </w:rPr>
            <w:drawing>
              <wp:anchor distT="0" distB="0" distL="114300" distR="114300" simplePos="0" relativeHeight="251659264" behindDoc="0" locked="0" layoutInCell="1" allowOverlap="0" wp14:anchorId="42E04F49" wp14:editId="324E721F">
                <wp:simplePos x="0" y="0"/>
                <wp:positionH relativeFrom="column">
                  <wp:posOffset>68580</wp:posOffset>
                </wp:positionH>
                <wp:positionV relativeFrom="paragraph">
                  <wp:posOffset>108585</wp:posOffset>
                </wp:positionV>
                <wp:extent cx="685800" cy="680720"/>
                <wp:effectExtent l="19050" t="0" r="0" b="0"/>
                <wp:wrapNone/>
                <wp:docPr id="2" name="Picture 3" descr="GoP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P Mono"/>
                        <pic:cNvPicPr>
                          <a:picLocks noChangeAspect="1" noChangeArrowheads="1"/>
                        </pic:cNvPicPr>
                      </pic:nvPicPr>
                      <pic:blipFill>
                        <a:blip r:embed="rId1" cstate="print"/>
                        <a:srcRect/>
                        <a:stretch>
                          <a:fillRect/>
                        </a:stretch>
                      </pic:blipFill>
                      <pic:spPr bwMode="auto">
                        <a:xfrm>
                          <a:off x="0" y="0"/>
                          <a:ext cx="685800" cy="680720"/>
                        </a:xfrm>
                        <a:prstGeom prst="rect">
                          <a:avLst/>
                        </a:prstGeom>
                        <a:noFill/>
                      </pic:spPr>
                    </pic:pic>
                  </a:graphicData>
                </a:graphic>
              </wp:anchor>
            </w:drawing>
          </w:r>
          <w:r>
            <w:rPr>
              <w:rFonts w:ascii="Arial" w:hAnsi="Arial" w:cs="Arial"/>
              <w:lang w:val="it-IT"/>
            </w:rPr>
            <w:br w:type="page"/>
          </w:r>
        </w:p>
      </w:tc>
      <w:tc>
        <w:tcPr>
          <w:tcW w:w="6840" w:type="dxa"/>
          <w:tcMar>
            <w:top w:w="0" w:type="dxa"/>
            <w:left w:w="108" w:type="dxa"/>
            <w:bottom w:w="0" w:type="dxa"/>
            <w:right w:w="108" w:type="dxa"/>
          </w:tcMar>
        </w:tcPr>
        <w:p w:rsidR="00E72E46" w:rsidRDefault="00E72E46" w:rsidP="00377D0E">
          <w:pPr>
            <w:tabs>
              <w:tab w:val="left" w:pos="720"/>
            </w:tabs>
            <w:ind w:right="634"/>
            <w:jc w:val="center"/>
            <w:rPr>
              <w:rFonts w:ascii="Arial" w:hAnsi="Arial" w:cs="Arial"/>
            </w:rPr>
          </w:pPr>
        </w:p>
        <w:p w:rsidR="00E72E46" w:rsidRDefault="00E72E46" w:rsidP="00377D0E">
          <w:pPr>
            <w:tabs>
              <w:tab w:val="left" w:pos="720"/>
              <w:tab w:val="left" w:pos="7043"/>
            </w:tabs>
            <w:ind w:right="634"/>
            <w:jc w:val="center"/>
            <w:rPr>
              <w:rFonts w:ascii="Arial" w:hAnsi="Arial" w:cs="Arial"/>
            </w:rPr>
          </w:pPr>
          <w:r>
            <w:rPr>
              <w:rFonts w:ascii="Arial" w:hAnsi="Arial" w:cs="Arial"/>
            </w:rPr>
            <w:t>Government of Pakistan</w:t>
          </w:r>
        </w:p>
        <w:p w:rsidR="00E72E46" w:rsidRDefault="00E72E46" w:rsidP="00377D0E">
          <w:pPr>
            <w:tabs>
              <w:tab w:val="left" w:pos="720"/>
              <w:tab w:val="left" w:pos="7043"/>
            </w:tabs>
            <w:ind w:right="634"/>
            <w:jc w:val="center"/>
            <w:rPr>
              <w:rFonts w:ascii="Arial" w:hAnsi="Arial" w:cs="Arial"/>
            </w:rPr>
          </w:pPr>
          <w:r>
            <w:rPr>
              <w:rFonts w:ascii="Arial" w:hAnsi="Arial" w:cs="Arial"/>
            </w:rPr>
            <w:t>Prime Minister’s Office</w:t>
          </w:r>
          <w:r w:rsidR="00472F31">
            <w:rPr>
              <w:rFonts w:ascii="Arial" w:hAnsi="Arial" w:cs="Arial"/>
            </w:rPr>
            <w:t xml:space="preserve"> (Public)</w:t>
          </w:r>
        </w:p>
        <w:p w:rsidR="00E72E46" w:rsidRDefault="00E72E46" w:rsidP="00CA5257">
          <w:pPr>
            <w:tabs>
              <w:tab w:val="left" w:pos="720"/>
              <w:tab w:val="left" w:pos="7043"/>
            </w:tabs>
            <w:ind w:right="83"/>
            <w:jc w:val="center"/>
            <w:rPr>
              <w:rFonts w:ascii="Arial" w:hAnsi="Arial" w:cs="Arial"/>
            </w:rPr>
          </w:pPr>
          <w:r>
            <w:rPr>
              <w:rFonts w:ascii="Arial" w:hAnsi="Arial" w:cs="Arial"/>
            </w:rPr>
            <w:t xml:space="preserve"> Earthquake Reconstruction and Rehabilitation Authority</w:t>
          </w:r>
        </w:p>
        <w:p w:rsidR="00E72E46" w:rsidRDefault="00E72E46" w:rsidP="00377D0E">
          <w:pPr>
            <w:tabs>
              <w:tab w:val="left" w:pos="720"/>
              <w:tab w:val="left" w:pos="7043"/>
            </w:tabs>
            <w:ind w:right="634"/>
            <w:jc w:val="center"/>
            <w:rPr>
              <w:rFonts w:ascii="Arial" w:hAnsi="Arial" w:cs="Arial"/>
            </w:rPr>
          </w:pPr>
          <w:r>
            <w:rPr>
              <w:rFonts w:ascii="Arial" w:hAnsi="Arial" w:cs="Arial"/>
            </w:rPr>
            <w:t xml:space="preserve">ERRA (SPC) , Main </w:t>
          </w:r>
          <w:proofErr w:type="spellStart"/>
          <w:r>
            <w:rPr>
              <w:rFonts w:ascii="Arial" w:hAnsi="Arial" w:cs="Arial"/>
            </w:rPr>
            <w:t>Murree</w:t>
          </w:r>
          <w:proofErr w:type="spellEnd"/>
          <w:r>
            <w:rPr>
              <w:rFonts w:ascii="Arial" w:hAnsi="Arial" w:cs="Arial"/>
            </w:rPr>
            <w:t xml:space="preserve"> Road, Islamabad</w:t>
          </w:r>
        </w:p>
      </w:tc>
      <w:tc>
        <w:tcPr>
          <w:tcW w:w="1699" w:type="dxa"/>
          <w:tcMar>
            <w:top w:w="0" w:type="dxa"/>
            <w:left w:w="108" w:type="dxa"/>
            <w:bottom w:w="0" w:type="dxa"/>
            <w:right w:w="108" w:type="dxa"/>
          </w:tcMar>
          <w:vAlign w:val="center"/>
          <w:hideMark/>
        </w:tcPr>
        <w:p w:rsidR="00E72E46" w:rsidRDefault="00E72E46" w:rsidP="00377D0E">
          <w:pPr>
            <w:tabs>
              <w:tab w:val="left" w:pos="720"/>
            </w:tabs>
            <w:ind w:right="634"/>
            <w:jc w:val="center"/>
            <w:rPr>
              <w:rFonts w:ascii="Arial" w:hAnsi="Arial" w:cs="Arial"/>
            </w:rPr>
          </w:pPr>
          <w:r>
            <w:rPr>
              <w:noProof/>
            </w:rPr>
            <w:drawing>
              <wp:anchor distT="0" distB="0" distL="114300" distR="114300" simplePos="0" relativeHeight="251660288" behindDoc="0" locked="0" layoutInCell="1" allowOverlap="1" wp14:anchorId="067CD77F" wp14:editId="7E63DA81">
                <wp:simplePos x="0" y="0"/>
                <wp:positionH relativeFrom="column">
                  <wp:posOffset>64135</wp:posOffset>
                </wp:positionH>
                <wp:positionV relativeFrom="paragraph">
                  <wp:posOffset>117475</wp:posOffset>
                </wp:positionV>
                <wp:extent cx="685800" cy="612775"/>
                <wp:effectExtent l="19050" t="0" r="0" b="0"/>
                <wp:wrapNone/>
                <wp:docPr id="3" name="Picture 2" descr="ERRA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RA Mono"/>
                        <pic:cNvPicPr>
                          <a:picLocks noChangeAspect="1" noChangeArrowheads="1"/>
                        </pic:cNvPicPr>
                      </pic:nvPicPr>
                      <pic:blipFill>
                        <a:blip r:embed="rId2"/>
                        <a:srcRect/>
                        <a:stretch>
                          <a:fillRect/>
                        </a:stretch>
                      </pic:blipFill>
                      <pic:spPr bwMode="auto">
                        <a:xfrm>
                          <a:off x="0" y="0"/>
                          <a:ext cx="685800" cy="612775"/>
                        </a:xfrm>
                        <a:prstGeom prst="rect">
                          <a:avLst/>
                        </a:prstGeom>
                        <a:noFill/>
                      </pic:spPr>
                    </pic:pic>
                  </a:graphicData>
                </a:graphic>
              </wp:anchor>
            </w:drawing>
          </w:r>
        </w:p>
      </w:tc>
    </w:tr>
  </w:tbl>
  <w:p w:rsidR="00E72E46" w:rsidRDefault="00E72E46" w:rsidP="00E72E46">
    <w:pPr>
      <w:rPr>
        <w:rFonts w:ascii="Arial" w:hAnsi="Arial" w:cs="Arial"/>
        <w:b/>
        <w:bC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FA7"/>
    <w:multiLevelType w:val="hybridMultilevel"/>
    <w:tmpl w:val="6F8C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86A52"/>
    <w:multiLevelType w:val="hybridMultilevel"/>
    <w:tmpl w:val="4282E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450523"/>
    <w:multiLevelType w:val="hybridMultilevel"/>
    <w:tmpl w:val="FEAE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91D88"/>
    <w:multiLevelType w:val="hybridMultilevel"/>
    <w:tmpl w:val="8260079E"/>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4B3A0B"/>
    <w:multiLevelType w:val="hybridMultilevel"/>
    <w:tmpl w:val="55D075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1C5CC8"/>
    <w:multiLevelType w:val="hybridMultilevel"/>
    <w:tmpl w:val="432A0DDE"/>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57050"/>
    <w:multiLevelType w:val="hybridMultilevel"/>
    <w:tmpl w:val="E1ECD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E04E4"/>
    <w:multiLevelType w:val="hybridMultilevel"/>
    <w:tmpl w:val="18A6F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70AB3"/>
    <w:multiLevelType w:val="hybridMultilevel"/>
    <w:tmpl w:val="F370B7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F1D09"/>
    <w:multiLevelType w:val="hybridMultilevel"/>
    <w:tmpl w:val="4F7E29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4D45CB8"/>
    <w:multiLevelType w:val="hybridMultilevel"/>
    <w:tmpl w:val="49128F26"/>
    <w:lvl w:ilvl="0" w:tplc="6F4C3E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F7939"/>
    <w:multiLevelType w:val="hybridMultilevel"/>
    <w:tmpl w:val="E0246DFE"/>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071B6"/>
    <w:multiLevelType w:val="hybridMultilevel"/>
    <w:tmpl w:val="C3AA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C07E65"/>
    <w:multiLevelType w:val="hybridMultilevel"/>
    <w:tmpl w:val="947C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7C1C12"/>
    <w:multiLevelType w:val="hybridMultilevel"/>
    <w:tmpl w:val="1D525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CF270A"/>
    <w:multiLevelType w:val="hybridMultilevel"/>
    <w:tmpl w:val="567414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76DD5"/>
    <w:multiLevelType w:val="hybridMultilevel"/>
    <w:tmpl w:val="549A196A"/>
    <w:lvl w:ilvl="0" w:tplc="F372E7E8">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897CA0"/>
    <w:multiLevelType w:val="hybridMultilevel"/>
    <w:tmpl w:val="64E2C2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EFA578E"/>
    <w:multiLevelType w:val="hybridMultilevel"/>
    <w:tmpl w:val="DD408E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F18FB"/>
    <w:multiLevelType w:val="hybridMultilevel"/>
    <w:tmpl w:val="D650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3D32F2"/>
    <w:multiLevelType w:val="hybridMultilevel"/>
    <w:tmpl w:val="67D00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2B72C7"/>
    <w:multiLevelType w:val="hybridMultilevel"/>
    <w:tmpl w:val="336043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DA5A1B"/>
    <w:multiLevelType w:val="hybridMultilevel"/>
    <w:tmpl w:val="E1BC7F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B46DB"/>
    <w:multiLevelType w:val="hybridMultilevel"/>
    <w:tmpl w:val="D88279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E82864"/>
    <w:multiLevelType w:val="hybridMultilevel"/>
    <w:tmpl w:val="82661C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BA32F3"/>
    <w:multiLevelType w:val="hybridMultilevel"/>
    <w:tmpl w:val="6CE025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A52EFF"/>
    <w:multiLevelType w:val="hybridMultilevel"/>
    <w:tmpl w:val="3F8066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5D166E"/>
    <w:multiLevelType w:val="hybridMultilevel"/>
    <w:tmpl w:val="CEB44E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17"/>
  </w:num>
  <w:num w:numId="5">
    <w:abstractNumId w:val="5"/>
  </w:num>
  <w:num w:numId="6">
    <w:abstractNumId w:val="3"/>
  </w:num>
  <w:num w:numId="7">
    <w:abstractNumId w:val="22"/>
  </w:num>
  <w:num w:numId="8">
    <w:abstractNumId w:val="8"/>
  </w:num>
  <w:num w:numId="9">
    <w:abstractNumId w:val="9"/>
  </w:num>
  <w:num w:numId="10">
    <w:abstractNumId w:val="14"/>
  </w:num>
  <w:num w:numId="11">
    <w:abstractNumId w:val="23"/>
  </w:num>
  <w:num w:numId="12">
    <w:abstractNumId w:val="21"/>
  </w:num>
  <w:num w:numId="13">
    <w:abstractNumId w:val="20"/>
  </w:num>
  <w:num w:numId="14">
    <w:abstractNumId w:val="15"/>
  </w:num>
  <w:num w:numId="15">
    <w:abstractNumId w:val="26"/>
  </w:num>
  <w:num w:numId="16">
    <w:abstractNumId w:val="18"/>
  </w:num>
  <w:num w:numId="17">
    <w:abstractNumId w:val="7"/>
  </w:num>
  <w:num w:numId="18">
    <w:abstractNumId w:val="27"/>
  </w:num>
  <w:num w:numId="19">
    <w:abstractNumId w:val="6"/>
  </w:num>
  <w:num w:numId="20">
    <w:abstractNumId w:val="25"/>
  </w:num>
  <w:num w:numId="21">
    <w:abstractNumId w:val="12"/>
  </w:num>
  <w:num w:numId="22">
    <w:abstractNumId w:val="2"/>
  </w:num>
  <w:num w:numId="23">
    <w:abstractNumId w:val="4"/>
  </w:num>
  <w:num w:numId="24">
    <w:abstractNumId w:val="16"/>
  </w:num>
  <w:num w:numId="25">
    <w:abstractNumId w:val="24"/>
  </w:num>
  <w:num w:numId="26">
    <w:abstractNumId w:val="0"/>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41"/>
    <w:rsid w:val="00013B06"/>
    <w:rsid w:val="000168D8"/>
    <w:rsid w:val="000469B9"/>
    <w:rsid w:val="000B28F5"/>
    <w:rsid w:val="000B456C"/>
    <w:rsid w:val="000B7CE7"/>
    <w:rsid w:val="000C033E"/>
    <w:rsid w:val="00150DBF"/>
    <w:rsid w:val="001731DA"/>
    <w:rsid w:val="00176201"/>
    <w:rsid w:val="0017622B"/>
    <w:rsid w:val="001A5219"/>
    <w:rsid w:val="001A5317"/>
    <w:rsid w:val="001B1EEC"/>
    <w:rsid w:val="001B2953"/>
    <w:rsid w:val="001C0978"/>
    <w:rsid w:val="001C2967"/>
    <w:rsid w:val="001C29F4"/>
    <w:rsid w:val="00204D38"/>
    <w:rsid w:val="00240A91"/>
    <w:rsid w:val="00240C59"/>
    <w:rsid w:val="00251745"/>
    <w:rsid w:val="00281AF0"/>
    <w:rsid w:val="002C0E8E"/>
    <w:rsid w:val="002C1CD8"/>
    <w:rsid w:val="002F3025"/>
    <w:rsid w:val="0030157B"/>
    <w:rsid w:val="00305946"/>
    <w:rsid w:val="00331350"/>
    <w:rsid w:val="00336324"/>
    <w:rsid w:val="00342EDC"/>
    <w:rsid w:val="003B40C5"/>
    <w:rsid w:val="003D0ADB"/>
    <w:rsid w:val="003F7B59"/>
    <w:rsid w:val="004103AF"/>
    <w:rsid w:val="00411109"/>
    <w:rsid w:val="004201B1"/>
    <w:rsid w:val="00432F38"/>
    <w:rsid w:val="00472F31"/>
    <w:rsid w:val="00495EDA"/>
    <w:rsid w:val="004B0BEF"/>
    <w:rsid w:val="004C3B67"/>
    <w:rsid w:val="004E13AC"/>
    <w:rsid w:val="004F4058"/>
    <w:rsid w:val="005210B8"/>
    <w:rsid w:val="00521B7E"/>
    <w:rsid w:val="00531091"/>
    <w:rsid w:val="0055117C"/>
    <w:rsid w:val="0057035C"/>
    <w:rsid w:val="005A1C08"/>
    <w:rsid w:val="005C514D"/>
    <w:rsid w:val="005E6111"/>
    <w:rsid w:val="005F14EE"/>
    <w:rsid w:val="00623C10"/>
    <w:rsid w:val="00651637"/>
    <w:rsid w:val="00654793"/>
    <w:rsid w:val="00662449"/>
    <w:rsid w:val="006B04FB"/>
    <w:rsid w:val="006B2AB1"/>
    <w:rsid w:val="006D69F2"/>
    <w:rsid w:val="006E483C"/>
    <w:rsid w:val="00714861"/>
    <w:rsid w:val="0071612F"/>
    <w:rsid w:val="00722281"/>
    <w:rsid w:val="00726FA0"/>
    <w:rsid w:val="00727B3D"/>
    <w:rsid w:val="00732949"/>
    <w:rsid w:val="00775A29"/>
    <w:rsid w:val="007A582A"/>
    <w:rsid w:val="007B51E6"/>
    <w:rsid w:val="007B68DE"/>
    <w:rsid w:val="007D35E5"/>
    <w:rsid w:val="007D6B63"/>
    <w:rsid w:val="007E2C5A"/>
    <w:rsid w:val="007F689D"/>
    <w:rsid w:val="00801B36"/>
    <w:rsid w:val="008258F8"/>
    <w:rsid w:val="008327DC"/>
    <w:rsid w:val="00834224"/>
    <w:rsid w:val="00837E56"/>
    <w:rsid w:val="00851DD0"/>
    <w:rsid w:val="008810F9"/>
    <w:rsid w:val="00893A1B"/>
    <w:rsid w:val="008A65C7"/>
    <w:rsid w:val="008C00AE"/>
    <w:rsid w:val="008E17AC"/>
    <w:rsid w:val="008E68EE"/>
    <w:rsid w:val="008F6832"/>
    <w:rsid w:val="00916BAF"/>
    <w:rsid w:val="00937120"/>
    <w:rsid w:val="009377AE"/>
    <w:rsid w:val="0094098B"/>
    <w:rsid w:val="00980801"/>
    <w:rsid w:val="009B775D"/>
    <w:rsid w:val="00A0382D"/>
    <w:rsid w:val="00A113E1"/>
    <w:rsid w:val="00A22A5E"/>
    <w:rsid w:val="00A2368D"/>
    <w:rsid w:val="00A33769"/>
    <w:rsid w:val="00AA7F72"/>
    <w:rsid w:val="00AD6462"/>
    <w:rsid w:val="00AE7263"/>
    <w:rsid w:val="00AF2D8E"/>
    <w:rsid w:val="00B15CE1"/>
    <w:rsid w:val="00B20EDC"/>
    <w:rsid w:val="00B46E95"/>
    <w:rsid w:val="00B53572"/>
    <w:rsid w:val="00B6381B"/>
    <w:rsid w:val="00B80068"/>
    <w:rsid w:val="00B92013"/>
    <w:rsid w:val="00BA0B5B"/>
    <w:rsid w:val="00BA2A22"/>
    <w:rsid w:val="00BB303D"/>
    <w:rsid w:val="00BD7BD6"/>
    <w:rsid w:val="00BE0404"/>
    <w:rsid w:val="00BE1883"/>
    <w:rsid w:val="00C35B35"/>
    <w:rsid w:val="00C421AC"/>
    <w:rsid w:val="00C564C7"/>
    <w:rsid w:val="00C640E2"/>
    <w:rsid w:val="00C73364"/>
    <w:rsid w:val="00C87305"/>
    <w:rsid w:val="00C930D9"/>
    <w:rsid w:val="00CA5257"/>
    <w:rsid w:val="00CB1AD4"/>
    <w:rsid w:val="00CB2309"/>
    <w:rsid w:val="00CC45B6"/>
    <w:rsid w:val="00CD3903"/>
    <w:rsid w:val="00CD4E2C"/>
    <w:rsid w:val="00CD6709"/>
    <w:rsid w:val="00CF0518"/>
    <w:rsid w:val="00D20C8B"/>
    <w:rsid w:val="00D332EE"/>
    <w:rsid w:val="00D4575E"/>
    <w:rsid w:val="00D567D0"/>
    <w:rsid w:val="00D632FA"/>
    <w:rsid w:val="00D80C37"/>
    <w:rsid w:val="00D84249"/>
    <w:rsid w:val="00D86857"/>
    <w:rsid w:val="00D924CA"/>
    <w:rsid w:val="00D93C28"/>
    <w:rsid w:val="00DB2A13"/>
    <w:rsid w:val="00DD4BED"/>
    <w:rsid w:val="00DE4DE1"/>
    <w:rsid w:val="00DE5D38"/>
    <w:rsid w:val="00DF1051"/>
    <w:rsid w:val="00E014DD"/>
    <w:rsid w:val="00E01C72"/>
    <w:rsid w:val="00E21D8F"/>
    <w:rsid w:val="00E31256"/>
    <w:rsid w:val="00E41DCA"/>
    <w:rsid w:val="00E55D44"/>
    <w:rsid w:val="00E72E46"/>
    <w:rsid w:val="00EA6977"/>
    <w:rsid w:val="00EF4290"/>
    <w:rsid w:val="00F036D2"/>
    <w:rsid w:val="00F0429E"/>
    <w:rsid w:val="00F10159"/>
    <w:rsid w:val="00F4028B"/>
    <w:rsid w:val="00F7652A"/>
    <w:rsid w:val="00F81D41"/>
    <w:rsid w:val="00FB4AD6"/>
    <w:rsid w:val="00FB7B9B"/>
    <w:rsid w:val="00FC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1D41"/>
    <w:pPr>
      <w:spacing w:after="0" w:line="240" w:lineRule="auto"/>
    </w:pPr>
    <w:rPr>
      <w:rFonts w:ascii="Calibri" w:eastAsia="Calibri" w:hAnsi="Calibri" w:cs="Calibri"/>
    </w:rPr>
  </w:style>
  <w:style w:type="character" w:styleId="Hyperlink">
    <w:name w:val="Hyperlink"/>
    <w:basedOn w:val="DefaultParagraphFont"/>
    <w:uiPriority w:val="99"/>
    <w:unhideWhenUsed/>
    <w:rsid w:val="005E6111"/>
    <w:rPr>
      <w:color w:val="0000FF" w:themeColor="hyperlink"/>
      <w:u w:val="single"/>
    </w:rPr>
  </w:style>
  <w:style w:type="character" w:customStyle="1" w:styleId="NoSpacingChar">
    <w:name w:val="No Spacing Char"/>
    <w:basedOn w:val="DefaultParagraphFont"/>
    <w:link w:val="NoSpacing"/>
    <w:uiPriority w:val="1"/>
    <w:rsid w:val="00FB7B9B"/>
    <w:rPr>
      <w:rFonts w:ascii="Calibri" w:eastAsia="Calibri" w:hAnsi="Calibri" w:cs="Calibri"/>
    </w:rPr>
  </w:style>
  <w:style w:type="paragraph" w:styleId="Header">
    <w:name w:val="header"/>
    <w:basedOn w:val="Normal"/>
    <w:link w:val="HeaderChar"/>
    <w:uiPriority w:val="99"/>
    <w:unhideWhenUsed/>
    <w:rsid w:val="00E72E46"/>
    <w:pPr>
      <w:tabs>
        <w:tab w:val="center" w:pos="4680"/>
        <w:tab w:val="right" w:pos="9360"/>
      </w:tabs>
    </w:pPr>
  </w:style>
  <w:style w:type="character" w:customStyle="1" w:styleId="HeaderChar">
    <w:name w:val="Header Char"/>
    <w:basedOn w:val="DefaultParagraphFont"/>
    <w:link w:val="Header"/>
    <w:uiPriority w:val="99"/>
    <w:rsid w:val="00E72E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2E46"/>
    <w:pPr>
      <w:tabs>
        <w:tab w:val="center" w:pos="4680"/>
        <w:tab w:val="right" w:pos="9360"/>
      </w:tabs>
    </w:pPr>
  </w:style>
  <w:style w:type="character" w:customStyle="1" w:styleId="FooterChar">
    <w:name w:val="Footer Char"/>
    <w:basedOn w:val="DefaultParagraphFont"/>
    <w:link w:val="Footer"/>
    <w:uiPriority w:val="99"/>
    <w:rsid w:val="00E72E46"/>
    <w:rPr>
      <w:rFonts w:ascii="Times New Roman" w:eastAsia="Times New Roman" w:hAnsi="Times New Roman" w:cs="Times New Roman"/>
      <w:sz w:val="24"/>
      <w:szCs w:val="24"/>
    </w:rPr>
  </w:style>
  <w:style w:type="paragraph" w:styleId="ListParagraph">
    <w:name w:val="List Paragraph"/>
    <w:basedOn w:val="Normal"/>
    <w:uiPriority w:val="99"/>
    <w:qFormat/>
    <w:rsid w:val="00CB2309"/>
    <w:pPr>
      <w:ind w:left="720"/>
      <w:contextualSpacing/>
    </w:pPr>
  </w:style>
  <w:style w:type="table" w:styleId="TableGrid">
    <w:name w:val="Table Grid"/>
    <w:basedOn w:val="TableNormal"/>
    <w:uiPriority w:val="59"/>
    <w:rsid w:val="0093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1D41"/>
    <w:pPr>
      <w:spacing w:after="0" w:line="240" w:lineRule="auto"/>
    </w:pPr>
    <w:rPr>
      <w:rFonts w:ascii="Calibri" w:eastAsia="Calibri" w:hAnsi="Calibri" w:cs="Calibri"/>
    </w:rPr>
  </w:style>
  <w:style w:type="character" w:styleId="Hyperlink">
    <w:name w:val="Hyperlink"/>
    <w:basedOn w:val="DefaultParagraphFont"/>
    <w:uiPriority w:val="99"/>
    <w:unhideWhenUsed/>
    <w:rsid w:val="005E6111"/>
    <w:rPr>
      <w:color w:val="0000FF" w:themeColor="hyperlink"/>
      <w:u w:val="single"/>
    </w:rPr>
  </w:style>
  <w:style w:type="character" w:customStyle="1" w:styleId="NoSpacingChar">
    <w:name w:val="No Spacing Char"/>
    <w:basedOn w:val="DefaultParagraphFont"/>
    <w:link w:val="NoSpacing"/>
    <w:uiPriority w:val="1"/>
    <w:rsid w:val="00FB7B9B"/>
    <w:rPr>
      <w:rFonts w:ascii="Calibri" w:eastAsia="Calibri" w:hAnsi="Calibri" w:cs="Calibri"/>
    </w:rPr>
  </w:style>
  <w:style w:type="paragraph" w:styleId="Header">
    <w:name w:val="header"/>
    <w:basedOn w:val="Normal"/>
    <w:link w:val="HeaderChar"/>
    <w:uiPriority w:val="99"/>
    <w:unhideWhenUsed/>
    <w:rsid w:val="00E72E46"/>
    <w:pPr>
      <w:tabs>
        <w:tab w:val="center" w:pos="4680"/>
        <w:tab w:val="right" w:pos="9360"/>
      </w:tabs>
    </w:pPr>
  </w:style>
  <w:style w:type="character" w:customStyle="1" w:styleId="HeaderChar">
    <w:name w:val="Header Char"/>
    <w:basedOn w:val="DefaultParagraphFont"/>
    <w:link w:val="Header"/>
    <w:uiPriority w:val="99"/>
    <w:rsid w:val="00E72E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2E46"/>
    <w:pPr>
      <w:tabs>
        <w:tab w:val="center" w:pos="4680"/>
        <w:tab w:val="right" w:pos="9360"/>
      </w:tabs>
    </w:pPr>
  </w:style>
  <w:style w:type="character" w:customStyle="1" w:styleId="FooterChar">
    <w:name w:val="Footer Char"/>
    <w:basedOn w:val="DefaultParagraphFont"/>
    <w:link w:val="Footer"/>
    <w:uiPriority w:val="99"/>
    <w:rsid w:val="00E72E46"/>
    <w:rPr>
      <w:rFonts w:ascii="Times New Roman" w:eastAsia="Times New Roman" w:hAnsi="Times New Roman" w:cs="Times New Roman"/>
      <w:sz w:val="24"/>
      <w:szCs w:val="24"/>
    </w:rPr>
  </w:style>
  <w:style w:type="paragraph" w:styleId="ListParagraph">
    <w:name w:val="List Paragraph"/>
    <w:basedOn w:val="Normal"/>
    <w:uiPriority w:val="99"/>
    <w:qFormat/>
    <w:rsid w:val="00CB2309"/>
    <w:pPr>
      <w:ind w:left="720"/>
      <w:contextualSpacing/>
    </w:pPr>
  </w:style>
  <w:style w:type="table" w:styleId="TableGrid">
    <w:name w:val="Table Grid"/>
    <w:basedOn w:val="TableNormal"/>
    <w:uiPriority w:val="59"/>
    <w:rsid w:val="0093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2144">
      <w:bodyDiv w:val="1"/>
      <w:marLeft w:val="0"/>
      <w:marRight w:val="0"/>
      <w:marTop w:val="0"/>
      <w:marBottom w:val="0"/>
      <w:divBdr>
        <w:top w:val="none" w:sz="0" w:space="0" w:color="auto"/>
        <w:left w:val="none" w:sz="0" w:space="0" w:color="auto"/>
        <w:bottom w:val="none" w:sz="0" w:space="0" w:color="auto"/>
        <w:right w:val="none" w:sz="0" w:space="0" w:color="auto"/>
      </w:divBdr>
    </w:div>
    <w:div w:id="849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ERRA</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Tausheen Raza</dc:creator>
  <cp:lastModifiedBy>Tausheen Raza</cp:lastModifiedBy>
  <cp:revision>2</cp:revision>
  <cp:lastPrinted>2019-01-31T06:12:00Z</cp:lastPrinted>
  <dcterms:created xsi:type="dcterms:W3CDTF">2019-01-30T11:18:00Z</dcterms:created>
  <dcterms:modified xsi:type="dcterms:W3CDTF">2019-01-30T11:18:00Z</dcterms:modified>
</cp:coreProperties>
</file>